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CellMar>
          <w:top w:w="15" w:type="dxa"/>
          <w:left w:w="15" w:type="dxa"/>
          <w:bottom w:w="15" w:type="dxa"/>
          <w:right w:w="15" w:type="dxa"/>
        </w:tblCellMar>
        <w:tblLook w:val="04A0" w:firstRow="1" w:lastRow="0" w:firstColumn="1" w:lastColumn="0" w:noHBand="0" w:noVBand="1"/>
      </w:tblPr>
      <w:tblGrid>
        <w:gridCol w:w="3924"/>
        <w:gridCol w:w="4138"/>
        <w:gridCol w:w="234"/>
        <w:gridCol w:w="1339"/>
      </w:tblGrid>
      <w:tr w:rsidR="0033567C" w:rsidRPr="00E370D0" w14:paraId="1323527E" w14:textId="77777777" w:rsidTr="003D14A8">
        <w:trPr>
          <w:trHeight w:val="1361"/>
          <w:jc w:val="center"/>
        </w:trPr>
        <w:tc>
          <w:tcPr>
            <w:tcW w:w="3943" w:type="dxa"/>
            <w:tcBorders>
              <w:top w:val="single" w:sz="12" w:space="0" w:color="353535"/>
              <w:left w:val="nil"/>
              <w:bottom w:val="single" w:sz="2" w:space="0" w:color="939393"/>
              <w:right w:val="dotted" w:sz="2" w:space="0" w:color="000000"/>
            </w:tcBorders>
            <w:tcMar>
              <w:top w:w="28" w:type="dxa"/>
              <w:left w:w="28" w:type="dxa"/>
              <w:bottom w:w="28" w:type="dxa"/>
              <w:right w:w="28" w:type="dxa"/>
            </w:tcMar>
            <w:vAlign w:val="center"/>
            <w:hideMark/>
          </w:tcPr>
          <w:p w14:paraId="52CBDB0D" w14:textId="77777777" w:rsidR="0033567C" w:rsidRPr="00E370D0" w:rsidRDefault="0033567C" w:rsidP="003D14A8">
            <w:pPr>
              <w:widowControl/>
              <w:wordWrap/>
              <w:autoSpaceDE/>
              <w:autoSpaceDN/>
              <w:snapToGrid w:val="0"/>
              <w:spacing w:after="0" w:line="312" w:lineRule="auto"/>
              <w:jc w:val="center"/>
              <w:rPr>
                <w:rFonts w:ascii="함초롬바탕" w:eastAsia="함초롬바탕" w:hAnsi="함초롬바탕" w:cs="굴림"/>
                <w:b/>
                <w:bCs/>
                <w:color w:val="000000"/>
                <w:kern w:val="0"/>
                <w:sz w:val="24"/>
                <w:szCs w:val="24"/>
              </w:rPr>
            </w:pPr>
            <w:r w:rsidRPr="00E370D0">
              <w:rPr>
                <w:rFonts w:ascii="함초롬바탕" w:hAnsi="함초롬바탕"/>
                <w:b/>
                <w:bCs/>
                <w:noProof/>
                <w:color w:val="000000"/>
                <w:sz w:val="24"/>
                <w:szCs w:val="24"/>
              </w:rPr>
              <w:drawing>
                <wp:inline distT="0" distB="0" distL="0" distR="0" wp14:anchorId="686A2239" wp14:editId="4AAFD3FA">
                  <wp:extent cx="1426862" cy="838200"/>
                  <wp:effectExtent l="0" t="0" r="1905" b="0"/>
                  <wp:docPr id="1327860930"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46848" cy="849941"/>
                          </a:xfrm>
                          <a:prstGeom prst="rect">
                            <a:avLst/>
                          </a:prstGeom>
                          <a:noFill/>
                          <a:ln>
                            <a:noFill/>
                          </a:ln>
                        </pic:spPr>
                      </pic:pic>
                    </a:graphicData>
                  </a:graphic>
                </wp:inline>
              </w:drawing>
            </w:r>
          </w:p>
        </w:tc>
        <w:tc>
          <w:tcPr>
            <w:tcW w:w="4159" w:type="dxa"/>
            <w:tcBorders>
              <w:top w:val="single" w:sz="12" w:space="0" w:color="353535"/>
              <w:left w:val="dotted" w:sz="2" w:space="0" w:color="000000"/>
              <w:bottom w:val="single" w:sz="2" w:space="0" w:color="939393"/>
              <w:right w:val="dotted" w:sz="2" w:space="0" w:color="000000"/>
            </w:tcBorders>
            <w:tcMar>
              <w:top w:w="28" w:type="dxa"/>
              <w:left w:w="28" w:type="dxa"/>
              <w:bottom w:w="28" w:type="dxa"/>
              <w:right w:w="28" w:type="dxa"/>
            </w:tcMar>
            <w:vAlign w:val="center"/>
            <w:hideMark/>
          </w:tcPr>
          <w:p w14:paraId="719F56D7" w14:textId="77777777" w:rsidR="0033567C" w:rsidRPr="00E370D0" w:rsidRDefault="0033567C" w:rsidP="003D14A8">
            <w:pPr>
              <w:widowControl/>
              <w:wordWrap/>
              <w:autoSpaceDE/>
              <w:autoSpaceDN/>
              <w:snapToGrid w:val="0"/>
              <w:spacing w:after="0" w:line="384" w:lineRule="auto"/>
              <w:ind w:left="120" w:right="120"/>
              <w:jc w:val="center"/>
              <w:rPr>
                <w:rFonts w:ascii="돋움" w:eastAsia="돋움" w:hAnsi="돋움" w:cs="굴림"/>
                <w:b/>
                <w:bCs/>
                <w:color w:val="0000FF"/>
                <w:kern w:val="0"/>
                <w:sz w:val="23"/>
                <w:szCs w:val="23"/>
              </w:rPr>
            </w:pPr>
            <w:r w:rsidRPr="00E370D0">
              <w:rPr>
                <w:rFonts w:ascii="함초롬바탕" w:hAnsi="함초롬바탕"/>
                <w:b/>
                <w:bCs/>
                <w:noProof/>
                <w:color w:val="000000"/>
                <w:sz w:val="24"/>
                <w:szCs w:val="24"/>
              </w:rPr>
              <w:drawing>
                <wp:inline distT="0" distB="0" distL="0" distR="0" wp14:anchorId="5663ED8B" wp14:editId="529CD186">
                  <wp:extent cx="1295400" cy="647700"/>
                  <wp:effectExtent l="0" t="0" r="0" b="0"/>
                  <wp:docPr id="1026" name="shape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a:xfrm>
                            <a:off x="0" y="0"/>
                            <a:ext cx="1295400" cy="647700"/>
                          </a:xfrm>
                          <a:prstGeom prst="rect">
                            <a:avLst/>
                          </a:prstGeom>
                          <a:noFill/>
                          <a:ln>
                            <a:noFill/>
                            <a:miter lim="800000"/>
                          </a:ln>
                        </pic:spPr>
                      </pic:pic>
                    </a:graphicData>
                  </a:graphic>
                </wp:inline>
              </w:drawing>
            </w:r>
          </w:p>
        </w:tc>
        <w:tc>
          <w:tcPr>
            <w:tcW w:w="1579" w:type="dxa"/>
            <w:gridSpan w:val="2"/>
            <w:tcBorders>
              <w:top w:val="single" w:sz="12" w:space="0" w:color="353535"/>
              <w:left w:val="dotted" w:sz="2" w:space="0" w:color="000000"/>
              <w:bottom w:val="single" w:sz="2" w:space="0" w:color="939393"/>
              <w:right w:val="dotted" w:sz="2" w:space="0" w:color="000000"/>
            </w:tcBorders>
          </w:tcPr>
          <w:p w14:paraId="08D35D23" w14:textId="77777777" w:rsidR="0033567C" w:rsidRPr="00E370D0" w:rsidRDefault="0033567C" w:rsidP="003D14A8">
            <w:pPr>
              <w:widowControl/>
              <w:wordWrap/>
              <w:autoSpaceDE/>
              <w:autoSpaceDN/>
              <w:snapToGrid w:val="0"/>
              <w:spacing w:after="0" w:line="384" w:lineRule="auto"/>
              <w:ind w:left="120" w:right="120"/>
              <w:rPr>
                <w:rFonts w:ascii="HY견고딕" w:eastAsia="HY견고딕" w:hAnsi="Times New Roman"/>
                <w:color w:val="000000" w:themeColor="text1"/>
                <w:sz w:val="18"/>
                <w:szCs w:val="20"/>
              </w:rPr>
            </w:pPr>
            <w:r w:rsidRPr="00E370D0">
              <w:rPr>
                <w:rFonts w:ascii="HY견고딕" w:hAnsi="Times New Roman"/>
                <w:color w:val="000000" w:themeColor="text1"/>
                <w:sz w:val="18"/>
                <w:szCs w:val="20"/>
              </w:rPr>
              <w:t>Korea</w:t>
            </w:r>
          </w:p>
          <w:p w14:paraId="2FA8B1E7" w14:textId="77777777" w:rsidR="0033567C" w:rsidRPr="00E370D0" w:rsidRDefault="0033567C" w:rsidP="003D14A8">
            <w:pPr>
              <w:widowControl/>
              <w:wordWrap/>
              <w:autoSpaceDE/>
              <w:autoSpaceDN/>
              <w:snapToGrid w:val="0"/>
              <w:spacing w:after="0" w:line="384" w:lineRule="auto"/>
              <w:ind w:left="120" w:right="120"/>
              <w:rPr>
                <w:rFonts w:ascii="HY견고딕" w:eastAsia="HY견고딕" w:hAnsi="Times New Roman"/>
                <w:color w:val="000000" w:themeColor="text1"/>
                <w:sz w:val="18"/>
                <w:szCs w:val="20"/>
              </w:rPr>
            </w:pPr>
            <w:r w:rsidRPr="00E370D0">
              <w:rPr>
                <w:rFonts w:ascii="HY견고딕" w:hAnsi="Times New Roman"/>
                <w:color w:val="000000" w:themeColor="text1"/>
                <w:sz w:val="18"/>
                <w:szCs w:val="20"/>
              </w:rPr>
              <w:t>Heritage</w:t>
            </w:r>
          </w:p>
          <w:p w14:paraId="75BDA882" w14:textId="77777777" w:rsidR="0033567C" w:rsidRPr="00E370D0" w:rsidRDefault="0033567C" w:rsidP="003D14A8">
            <w:pPr>
              <w:widowControl/>
              <w:wordWrap/>
              <w:autoSpaceDE/>
              <w:autoSpaceDN/>
              <w:snapToGrid w:val="0"/>
              <w:spacing w:after="0" w:line="384" w:lineRule="auto"/>
              <w:ind w:left="120" w:right="120"/>
              <w:rPr>
                <w:rFonts w:ascii="HY견고딕" w:eastAsia="HY견고딕" w:hAnsi="Times New Roman"/>
                <w:color w:val="000000" w:themeColor="text1"/>
                <w:sz w:val="18"/>
                <w:szCs w:val="20"/>
              </w:rPr>
            </w:pPr>
            <w:r w:rsidRPr="00E370D0">
              <w:rPr>
                <w:rFonts w:ascii="HY견고딕" w:hAnsi="Times New Roman"/>
                <w:color w:val="000000" w:themeColor="text1"/>
                <w:sz w:val="18"/>
                <w:szCs w:val="20"/>
              </w:rPr>
              <w:t>Service</w:t>
            </w:r>
          </w:p>
          <w:p w14:paraId="07F668E8" w14:textId="77777777" w:rsidR="0033567C" w:rsidRPr="00E370D0" w:rsidRDefault="0033567C" w:rsidP="003D14A8">
            <w:pPr>
              <w:widowControl/>
              <w:wordWrap/>
              <w:autoSpaceDE/>
              <w:autoSpaceDN/>
              <w:snapToGrid w:val="0"/>
              <w:spacing w:after="0" w:line="384" w:lineRule="auto"/>
              <w:ind w:left="120" w:right="120"/>
              <w:rPr>
                <w:rFonts w:ascii="함초롬바탕" w:eastAsia="함초롬바탕" w:hAnsi="함초롬바탕" w:cs="굴림"/>
                <w:b/>
                <w:bCs/>
                <w:color w:val="000000" w:themeColor="text1"/>
                <w:kern w:val="0"/>
                <w:sz w:val="50"/>
                <w:szCs w:val="50"/>
              </w:rPr>
            </w:pPr>
            <w:r w:rsidRPr="00E370D0">
              <w:rPr>
                <w:rFonts w:ascii="HY견고딕" w:hAnsi="Times New Roman"/>
                <w:color w:val="000000" w:themeColor="text1"/>
                <w:sz w:val="18"/>
                <w:szCs w:val="20"/>
              </w:rPr>
              <w:t>NEWS</w:t>
            </w:r>
            <w:r w:rsidRPr="00E370D0">
              <w:rPr>
                <w:rFonts w:ascii="Times New Roman" w:hAnsi="Times New Roman"/>
                <w:color w:val="000000" w:themeColor="text1"/>
                <w:sz w:val="24"/>
                <w:szCs w:val="26"/>
              </w:rPr>
              <w:t xml:space="preserve"> </w:t>
            </w:r>
          </w:p>
        </w:tc>
      </w:tr>
      <w:tr w:rsidR="0033567C" w:rsidRPr="00E370D0" w14:paraId="74AC5CBC" w14:textId="77777777" w:rsidTr="003D14A8">
        <w:trPr>
          <w:trHeight w:val="937"/>
          <w:jc w:val="center"/>
        </w:trPr>
        <w:tc>
          <w:tcPr>
            <w:tcW w:w="8102" w:type="dxa"/>
            <w:gridSpan w:val="2"/>
            <w:tcBorders>
              <w:top w:val="single" w:sz="2" w:space="0" w:color="939393"/>
              <w:left w:val="nil"/>
              <w:bottom w:val="single" w:sz="12" w:space="0" w:color="353535"/>
              <w:right w:val="nil"/>
            </w:tcBorders>
            <w:tcMar>
              <w:top w:w="28" w:type="dxa"/>
              <w:left w:w="28" w:type="dxa"/>
              <w:bottom w:w="28" w:type="dxa"/>
              <w:right w:w="28" w:type="dxa"/>
            </w:tcMar>
            <w:vAlign w:val="center"/>
            <w:hideMark/>
          </w:tcPr>
          <w:p w14:paraId="323454D9" w14:textId="77777777" w:rsidR="00393800" w:rsidRPr="00E370D0" w:rsidRDefault="0033567C" w:rsidP="00393800">
            <w:pPr>
              <w:widowControl/>
              <w:wordWrap/>
              <w:autoSpaceDE/>
              <w:autoSpaceDN/>
              <w:snapToGrid w:val="0"/>
              <w:spacing w:after="0" w:line="384" w:lineRule="auto"/>
              <w:ind w:right="120"/>
              <w:jc w:val="left"/>
              <w:rPr>
                <w:rFonts w:ascii="HY견고딕" w:eastAsia="HY견고딕" w:hAnsi="돋움" w:cs="굴림"/>
                <w:kern w:val="0"/>
                <w:szCs w:val="20"/>
              </w:rPr>
            </w:pPr>
            <w:r w:rsidRPr="00E370D0">
              <w:rPr>
                <w:rFonts w:ascii="HY견고딕" w:hAnsi="돋움"/>
                <w:color w:val="000000"/>
                <w:szCs w:val="20"/>
              </w:rPr>
              <w:t xml:space="preserve">Division: </w:t>
            </w:r>
            <w:r w:rsidRPr="00E370D0">
              <w:rPr>
                <w:rFonts w:ascii="HY견고딕" w:hAnsi="돋움"/>
                <w:szCs w:val="20"/>
              </w:rPr>
              <w:t>Gyeongbokgung Palace Management Office,</w:t>
            </w:r>
          </w:p>
          <w:p w14:paraId="4D2066D1" w14:textId="096D2EAA" w:rsidR="0033567C" w:rsidRPr="00E370D0" w:rsidRDefault="00393800" w:rsidP="00393800">
            <w:pPr>
              <w:widowControl/>
              <w:wordWrap/>
              <w:autoSpaceDE/>
              <w:autoSpaceDN/>
              <w:snapToGrid w:val="0"/>
              <w:spacing w:after="0" w:line="384" w:lineRule="auto"/>
              <w:ind w:right="120"/>
              <w:jc w:val="left"/>
              <w:rPr>
                <w:rFonts w:ascii="HY견고딕" w:eastAsia="HY견고딕" w:hAnsi="돋움" w:cs="굴림"/>
                <w:kern w:val="0"/>
                <w:szCs w:val="20"/>
              </w:rPr>
            </w:pPr>
            <w:r w:rsidRPr="00E370D0">
              <w:rPr>
                <w:rFonts w:ascii="HY견고딕" w:hAnsi="돋움"/>
                <w:szCs w:val="20"/>
              </w:rPr>
              <w:t xml:space="preserve">          Royal Palaces and Tombs office</w:t>
            </w:r>
          </w:p>
          <w:p w14:paraId="3AA48D6F" w14:textId="77777777" w:rsidR="00393800" w:rsidRPr="00E370D0" w:rsidRDefault="0033567C" w:rsidP="00393800">
            <w:pPr>
              <w:widowControl/>
              <w:wordWrap/>
              <w:autoSpaceDE/>
              <w:autoSpaceDN/>
              <w:snapToGrid w:val="0"/>
              <w:spacing w:after="0" w:line="384" w:lineRule="auto"/>
              <w:ind w:right="120"/>
              <w:jc w:val="left"/>
              <w:rPr>
                <w:rFonts w:ascii="HY견고딕" w:eastAsia="HY견고딕" w:hAnsi="돋움" w:cs="굴림"/>
                <w:kern w:val="0"/>
                <w:szCs w:val="20"/>
              </w:rPr>
            </w:pPr>
            <w:r w:rsidRPr="00E370D0">
              <w:rPr>
                <w:rFonts w:ascii="HY견고딕" w:hAnsi="돋움"/>
                <w:color w:val="000000"/>
                <w:szCs w:val="20"/>
              </w:rPr>
              <w:t xml:space="preserve">Contact person: </w:t>
            </w:r>
            <w:r w:rsidRPr="00E370D0">
              <w:rPr>
                <w:rFonts w:ascii="HY견고딕" w:hAnsi="돋움"/>
                <w:szCs w:val="20"/>
              </w:rPr>
              <w:t xml:space="preserve">Park </w:t>
            </w:r>
            <w:proofErr w:type="gramStart"/>
            <w:r w:rsidRPr="00E370D0">
              <w:rPr>
                <w:rFonts w:ascii="HY견고딕" w:hAnsi="돋움"/>
                <w:szCs w:val="20"/>
              </w:rPr>
              <w:t>Jiha(</w:t>
            </w:r>
            <w:proofErr w:type="gramEnd"/>
            <w:r w:rsidRPr="00E370D0">
              <w:rPr>
                <w:rFonts w:ascii="HY견고딕" w:hAnsi="돋움"/>
                <w:szCs w:val="20"/>
              </w:rPr>
              <w:t>02-3700-3911),</w:t>
            </w:r>
          </w:p>
          <w:p w14:paraId="1D195D15" w14:textId="0A986214" w:rsidR="0033567C" w:rsidRPr="00E370D0" w:rsidRDefault="00393800" w:rsidP="00393800">
            <w:pPr>
              <w:widowControl/>
              <w:wordWrap/>
              <w:autoSpaceDE/>
              <w:autoSpaceDN/>
              <w:snapToGrid w:val="0"/>
              <w:spacing w:after="0" w:line="384" w:lineRule="auto"/>
              <w:ind w:right="120" w:firstLineChars="900" w:firstLine="1800"/>
              <w:jc w:val="left"/>
              <w:rPr>
                <w:rFonts w:ascii="돋움" w:eastAsia="돋움" w:hAnsi="돋움" w:cs="굴림"/>
                <w:color w:val="000000"/>
                <w:kern w:val="0"/>
                <w:sz w:val="22"/>
              </w:rPr>
            </w:pPr>
            <w:r w:rsidRPr="00E370D0">
              <w:rPr>
                <w:rFonts w:ascii="HY견고딕" w:hAnsi="돋움"/>
                <w:szCs w:val="20"/>
              </w:rPr>
              <w:t xml:space="preserve">Woo </w:t>
            </w:r>
            <w:proofErr w:type="spellStart"/>
            <w:proofErr w:type="gramStart"/>
            <w:r w:rsidRPr="00E370D0">
              <w:rPr>
                <w:rFonts w:ascii="HY견고딕" w:hAnsi="돋움"/>
                <w:szCs w:val="20"/>
              </w:rPr>
              <w:t>jisu</w:t>
            </w:r>
            <w:proofErr w:type="spellEnd"/>
            <w:r w:rsidRPr="00E370D0">
              <w:rPr>
                <w:rFonts w:ascii="HY견고딕" w:hAnsi="돋움"/>
                <w:szCs w:val="20"/>
              </w:rPr>
              <w:t>(</w:t>
            </w:r>
            <w:proofErr w:type="gramEnd"/>
            <w:r w:rsidRPr="00E370D0">
              <w:rPr>
                <w:rFonts w:ascii="HY견고딕" w:hAnsi="돋움"/>
                <w:szCs w:val="20"/>
              </w:rPr>
              <w:t>02-3700-3912)</w:t>
            </w:r>
          </w:p>
        </w:tc>
        <w:tc>
          <w:tcPr>
            <w:tcW w:w="234" w:type="dxa"/>
            <w:tcBorders>
              <w:top w:val="single" w:sz="2" w:space="0" w:color="939393"/>
              <w:left w:val="nil"/>
              <w:bottom w:val="single" w:sz="12" w:space="0" w:color="353535"/>
              <w:right w:val="nil"/>
            </w:tcBorders>
          </w:tcPr>
          <w:p w14:paraId="7114BC7A" w14:textId="77777777" w:rsidR="0033567C" w:rsidRPr="00E370D0" w:rsidRDefault="0033567C" w:rsidP="003D14A8">
            <w:pPr>
              <w:widowControl/>
              <w:wordWrap/>
              <w:autoSpaceDE/>
              <w:autoSpaceDN/>
              <w:snapToGrid w:val="0"/>
              <w:spacing w:after="0" w:line="384" w:lineRule="auto"/>
              <w:ind w:left="120" w:right="120"/>
              <w:jc w:val="left"/>
              <w:rPr>
                <w:rFonts w:ascii="돋움" w:eastAsia="돋움" w:hAnsi="돋움" w:cs="굴림"/>
                <w:color w:val="000000"/>
                <w:kern w:val="0"/>
                <w:sz w:val="22"/>
              </w:rPr>
            </w:pPr>
          </w:p>
        </w:tc>
        <w:tc>
          <w:tcPr>
            <w:tcW w:w="1345" w:type="dxa"/>
            <w:tcBorders>
              <w:top w:val="single" w:sz="2" w:space="0" w:color="939393"/>
              <w:left w:val="nil"/>
              <w:bottom w:val="single" w:sz="12" w:space="0" w:color="353535"/>
              <w:right w:val="nil"/>
            </w:tcBorders>
          </w:tcPr>
          <w:p w14:paraId="438F89F5" w14:textId="77777777" w:rsidR="0033567C" w:rsidRPr="00E370D0" w:rsidRDefault="0033567C" w:rsidP="003D14A8">
            <w:pPr>
              <w:widowControl/>
              <w:wordWrap/>
              <w:autoSpaceDE/>
              <w:autoSpaceDN/>
              <w:snapToGrid w:val="0"/>
              <w:spacing w:after="0" w:line="384" w:lineRule="auto"/>
              <w:ind w:left="120" w:right="120"/>
              <w:jc w:val="left"/>
              <w:rPr>
                <w:rFonts w:ascii="돋움" w:eastAsia="돋움" w:hAnsi="돋움" w:cs="굴림"/>
                <w:color w:val="000000"/>
                <w:kern w:val="0"/>
                <w:sz w:val="22"/>
              </w:rPr>
            </w:pPr>
          </w:p>
        </w:tc>
      </w:tr>
    </w:tbl>
    <w:p w14:paraId="136E853F" w14:textId="77777777" w:rsidR="0033567C" w:rsidRPr="00E370D0" w:rsidRDefault="0033567C" w:rsidP="0033567C">
      <w:pPr>
        <w:pStyle w:val="a3"/>
        <w:spacing w:line="276" w:lineRule="auto"/>
        <w:rPr>
          <w:rFonts w:ascii="Times New Roman" w:eastAsia="휴먼명조" w:hAnsi="Times New Roman" w:cs="Times New Roman"/>
          <w:sz w:val="26"/>
          <w:szCs w:val="26"/>
        </w:rPr>
      </w:pPr>
    </w:p>
    <w:tbl>
      <w:tblPr>
        <w:tblOverlap w:val="never"/>
        <w:tblW w:w="0" w:type="auto"/>
        <w:tblInd w:w="113" w:type="dxa"/>
        <w:tblCellMar>
          <w:top w:w="15" w:type="dxa"/>
          <w:left w:w="15" w:type="dxa"/>
          <w:bottom w:w="15" w:type="dxa"/>
          <w:right w:w="15" w:type="dxa"/>
        </w:tblCellMar>
        <w:tblLook w:val="04A0" w:firstRow="1" w:lastRow="0" w:firstColumn="1" w:lastColumn="0" w:noHBand="0" w:noVBand="1"/>
      </w:tblPr>
      <w:tblGrid>
        <w:gridCol w:w="9525"/>
      </w:tblGrid>
      <w:tr w:rsidR="0033567C" w:rsidRPr="00E370D0" w14:paraId="1855A74A" w14:textId="77777777" w:rsidTr="007A29B4">
        <w:trPr>
          <w:trHeight w:val="1920"/>
        </w:trPr>
        <w:tc>
          <w:tcPr>
            <w:tcW w:w="9639" w:type="dxa"/>
            <w:tcBorders>
              <w:top w:val="nil"/>
              <w:left w:val="nil"/>
              <w:bottom w:val="nil"/>
              <w:right w:val="nil"/>
            </w:tcBorders>
            <w:shd w:val="clear" w:color="auto" w:fill="C6EBEB"/>
            <w:tcMar>
              <w:top w:w="113" w:type="dxa"/>
              <w:left w:w="113" w:type="dxa"/>
              <w:bottom w:w="113" w:type="dxa"/>
              <w:right w:w="113" w:type="dxa"/>
            </w:tcMar>
            <w:vAlign w:val="center"/>
            <w:hideMark/>
          </w:tcPr>
          <w:p w14:paraId="2A49D130" w14:textId="31F6A75A" w:rsidR="00393800" w:rsidRPr="00E370D0" w:rsidRDefault="00393800" w:rsidP="00B111E9">
            <w:pPr>
              <w:wordWrap/>
              <w:spacing w:after="0" w:line="288" w:lineRule="auto"/>
              <w:ind w:left="984" w:right="46" w:hanging="422"/>
              <w:jc w:val="center"/>
              <w:textAlignment w:val="baseline"/>
              <w:rPr>
                <w:rFonts w:ascii="Times New Roman" w:hAnsi="Times New Roman"/>
                <w:b/>
                <w:bCs/>
                <w:color w:val="000000" w:themeColor="text1"/>
                <w:kern w:val="0"/>
                <w:sz w:val="36"/>
                <w:szCs w:val="36"/>
              </w:rPr>
            </w:pPr>
            <w:r w:rsidRPr="00E370D0">
              <w:rPr>
                <w:rFonts w:ascii="Times New Roman" w:hAnsi="Times New Roman"/>
                <w:b/>
                <w:bCs/>
                <w:color w:val="000000" w:themeColor="text1"/>
                <w:sz w:val="36"/>
                <w:szCs w:val="36"/>
              </w:rPr>
              <w:t>Experience the Charm of Gyeongbokgung Palace on an Autumn Night</w:t>
            </w:r>
          </w:p>
          <w:p w14:paraId="6CEAE159" w14:textId="77777777" w:rsidR="00393800" w:rsidRPr="00E370D0" w:rsidRDefault="00393800" w:rsidP="00393800">
            <w:pPr>
              <w:wordWrap/>
              <w:spacing w:after="0" w:line="288" w:lineRule="auto"/>
              <w:ind w:left="984" w:right="46" w:hanging="422"/>
              <w:jc w:val="center"/>
              <w:textAlignment w:val="baseline"/>
              <w:rPr>
                <w:rFonts w:ascii="Times New Roman" w:hAnsi="Times New Roman"/>
                <w:b/>
                <w:bCs/>
                <w:color w:val="000000"/>
                <w:kern w:val="0"/>
                <w:sz w:val="36"/>
                <w:szCs w:val="36"/>
              </w:rPr>
            </w:pPr>
          </w:p>
          <w:p w14:paraId="2C1AB9C6" w14:textId="174A3595" w:rsidR="0033567C" w:rsidRPr="00E370D0" w:rsidRDefault="00393800" w:rsidP="008A6398">
            <w:pPr>
              <w:wordWrap/>
              <w:spacing w:after="0" w:line="288" w:lineRule="auto"/>
              <w:ind w:left="984" w:right="46" w:hanging="422"/>
              <w:jc w:val="center"/>
              <w:textAlignment w:val="baseline"/>
              <w:rPr>
                <w:rFonts w:ascii="Times New Roman" w:hAnsi="Times New Roman"/>
                <w:color w:val="000000"/>
                <w:kern w:val="0"/>
                <w:szCs w:val="20"/>
              </w:rPr>
            </w:pPr>
            <w:r w:rsidRPr="00E370D0">
              <w:rPr>
                <w:rFonts w:ascii="Times New Roman" w:hAnsi="Times New Roman"/>
                <w:color w:val="000000"/>
                <w:sz w:val="28"/>
                <w:szCs w:val="28"/>
              </w:rPr>
              <w:t>- Gyeongbokgung Palace Nighttime Viewing for the second half of 2026 (Sep. 2–Oct. 2)—reservations open at 10 AM on August 26 on a first-come, first-served basis</w:t>
            </w:r>
          </w:p>
        </w:tc>
      </w:tr>
    </w:tbl>
    <w:p w14:paraId="28FF8ADD" w14:textId="7EA966C2" w:rsidR="0033567C" w:rsidRPr="00E370D0" w:rsidRDefault="0033567C" w:rsidP="0033567C">
      <w:pPr>
        <w:spacing w:after="0" w:line="384" w:lineRule="auto"/>
        <w:textAlignment w:val="baseline"/>
        <w:rPr>
          <w:rFonts w:ascii="Times New Roman" w:hAnsi="Times New Roman" w:cs="한컴바탕"/>
          <w:color w:val="000000"/>
          <w:kern w:val="0"/>
          <w:szCs w:val="20"/>
        </w:rPr>
      </w:pPr>
    </w:p>
    <w:p w14:paraId="2E2255A4" w14:textId="77777777" w:rsidR="00B111E9" w:rsidRPr="00E370D0" w:rsidRDefault="00B111E9" w:rsidP="00B111E9">
      <w:pPr>
        <w:spacing w:after="0" w:line="384" w:lineRule="auto"/>
        <w:textAlignment w:val="baseline"/>
        <w:rPr>
          <w:rFonts w:ascii="Times New Roman" w:hAnsi="Times New Roman" w:cs="한컴바탕"/>
          <w:color w:val="000000"/>
          <w:kern w:val="0"/>
          <w:sz w:val="26"/>
          <w:szCs w:val="26"/>
        </w:rPr>
      </w:pPr>
      <w:r w:rsidRPr="00E370D0">
        <w:rPr>
          <w:rFonts w:ascii="Times New Roman" w:hAnsi="Times New Roman"/>
          <w:color w:val="000000"/>
          <w:sz w:val="26"/>
          <w:szCs w:val="26"/>
        </w:rPr>
        <w:t>The Gyeongbokgung Palace Management Office of the Royal Palaces and Tombs Center under the Korea Heritage Service (Director Kim Tae-young) will hold the Gyeongbokgung Palace Nighttime Viewing for the second half of 2026 from September 2 through October 2. Online reservations will open at 10 AM on August 26 on a first-come, first-served basis.</w:t>
      </w:r>
    </w:p>
    <w:p w14:paraId="4CEACA55" w14:textId="30C5416E" w:rsidR="00B111E9" w:rsidRPr="008A6398" w:rsidRDefault="00B111E9" w:rsidP="00B111E9">
      <w:pPr>
        <w:spacing w:after="0" w:line="384" w:lineRule="auto"/>
        <w:textAlignment w:val="baseline"/>
        <w:rPr>
          <w:rFonts w:ascii="Times New Roman" w:hAnsi="Times New Roman" w:cs="한컴바탕"/>
          <w:color w:val="000000"/>
          <w:kern w:val="0"/>
          <w:szCs w:val="20"/>
        </w:rPr>
      </w:pPr>
    </w:p>
    <w:p w14:paraId="763C34F0" w14:textId="33B0FBC2" w:rsidR="00B111E9" w:rsidRPr="00E370D0" w:rsidRDefault="00B111E9" w:rsidP="00B111E9">
      <w:pPr>
        <w:spacing w:after="0" w:line="384" w:lineRule="auto"/>
        <w:ind w:leftChars="213" w:left="850" w:hangingChars="163" w:hanging="424"/>
        <w:textAlignment w:val="baseline"/>
        <w:rPr>
          <w:rFonts w:ascii="Times New Roman" w:hAnsi="Times New Roman" w:cs="한컴바탕"/>
          <w:color w:val="000000"/>
          <w:kern w:val="0"/>
          <w:sz w:val="26"/>
          <w:szCs w:val="26"/>
        </w:rPr>
      </w:pPr>
      <w:r w:rsidRPr="00E370D0">
        <w:rPr>
          <w:rFonts w:ascii="Times New Roman" w:hAnsi="Times New Roman"/>
          <w:sz w:val="26"/>
          <w:szCs w:val="26"/>
        </w:rPr>
        <w:t>※</w:t>
      </w:r>
      <w:r w:rsidRPr="00E370D0">
        <w:rPr>
          <w:rFonts w:ascii="Times New Roman" w:hAnsi="Times New Roman"/>
          <w:color w:val="000000"/>
          <w:sz w:val="26"/>
          <w:szCs w:val="26"/>
        </w:rPr>
        <w:t xml:space="preserve"> Viewing Period: Sep. 2</w:t>
      </w:r>
      <w:r w:rsidRPr="00E370D0">
        <w:rPr>
          <w:rFonts w:ascii="Cambria Math" w:hAnsi="Cambria Math"/>
          <w:color w:val="000000"/>
          <w:sz w:val="26"/>
          <w:szCs w:val="26"/>
        </w:rPr>
        <w:t>–</w:t>
      </w:r>
      <w:r w:rsidRPr="00E370D0">
        <w:rPr>
          <w:rFonts w:ascii="Times New Roman" w:hAnsi="Times New Roman"/>
          <w:color w:val="000000"/>
          <w:sz w:val="26"/>
          <w:szCs w:val="26"/>
        </w:rPr>
        <w:t>Oct. 2, 7 PM–9:30 PM (Last admission at 8:30 PM)</w:t>
      </w:r>
    </w:p>
    <w:p w14:paraId="7EC7DC83" w14:textId="74C378CF" w:rsidR="00B111E9" w:rsidRPr="00E370D0" w:rsidRDefault="00B111E9" w:rsidP="00B111E9">
      <w:pPr>
        <w:spacing w:after="0" w:line="384" w:lineRule="auto"/>
        <w:ind w:leftChars="213" w:left="850" w:hangingChars="163" w:hanging="424"/>
        <w:textAlignment w:val="baseline"/>
        <w:rPr>
          <w:rFonts w:ascii="Times New Roman" w:hAnsi="Times New Roman" w:cs="한컴바탕"/>
          <w:color w:val="000000"/>
          <w:kern w:val="0"/>
          <w:sz w:val="26"/>
          <w:szCs w:val="26"/>
        </w:rPr>
      </w:pPr>
      <w:r w:rsidRPr="00E370D0">
        <w:rPr>
          <w:rFonts w:ascii="Times New Roman" w:hAnsi="Times New Roman"/>
          <w:sz w:val="26"/>
          <w:szCs w:val="26"/>
        </w:rPr>
        <w:t>※</w:t>
      </w:r>
      <w:r w:rsidRPr="00E370D0">
        <w:rPr>
          <w:rFonts w:ascii="Times New Roman" w:hAnsi="Times New Roman"/>
          <w:color w:val="000000"/>
          <w:sz w:val="26"/>
          <w:szCs w:val="26"/>
        </w:rPr>
        <w:t xml:space="preserve"> Closed: Mondays and Tuesdays</w:t>
      </w:r>
    </w:p>
    <w:p w14:paraId="54637B36" w14:textId="4619C764" w:rsidR="00B111E9" w:rsidRPr="00E370D0" w:rsidRDefault="00B111E9" w:rsidP="00B111E9">
      <w:pPr>
        <w:spacing w:after="0" w:line="384" w:lineRule="auto"/>
        <w:ind w:leftChars="213" w:left="850" w:hangingChars="163" w:hanging="424"/>
        <w:textAlignment w:val="baseline"/>
        <w:rPr>
          <w:rFonts w:ascii="Times New Roman" w:hAnsi="Times New Roman" w:cs="한컴바탕"/>
          <w:color w:val="000000"/>
          <w:kern w:val="0"/>
          <w:sz w:val="26"/>
          <w:szCs w:val="26"/>
        </w:rPr>
      </w:pPr>
      <w:r w:rsidRPr="00E370D0">
        <w:rPr>
          <w:rFonts w:ascii="Times New Roman" w:hAnsi="Times New Roman"/>
          <w:sz w:val="26"/>
          <w:szCs w:val="26"/>
        </w:rPr>
        <w:t>※</w:t>
      </w:r>
      <w:r w:rsidRPr="00E370D0">
        <w:rPr>
          <w:rFonts w:ascii="Times New Roman" w:hAnsi="Times New Roman"/>
          <w:color w:val="000000"/>
          <w:sz w:val="26"/>
          <w:szCs w:val="26"/>
        </w:rPr>
        <w:t xml:space="preserve"> Areas Open for Nighttime Viewing: </w:t>
      </w:r>
      <w:proofErr w:type="spellStart"/>
      <w:r w:rsidRPr="00E370D0">
        <w:rPr>
          <w:rFonts w:ascii="Times New Roman" w:hAnsi="Times New Roman"/>
          <w:color w:val="000000"/>
          <w:sz w:val="26"/>
          <w:szCs w:val="26"/>
        </w:rPr>
        <w:t>Gwanghwamun</w:t>
      </w:r>
      <w:proofErr w:type="spellEnd"/>
      <w:r w:rsidRPr="00E370D0">
        <w:rPr>
          <w:rFonts w:ascii="Times New Roman" w:hAnsi="Times New Roman"/>
          <w:color w:val="000000"/>
          <w:sz w:val="26"/>
          <w:szCs w:val="26"/>
        </w:rPr>
        <w:t xml:space="preserve"> Gate, </w:t>
      </w:r>
      <w:proofErr w:type="spellStart"/>
      <w:r w:rsidRPr="00E370D0">
        <w:rPr>
          <w:rFonts w:ascii="Times New Roman" w:hAnsi="Times New Roman"/>
          <w:color w:val="000000"/>
          <w:sz w:val="26"/>
          <w:szCs w:val="26"/>
        </w:rPr>
        <w:t>Heungnyemun</w:t>
      </w:r>
      <w:proofErr w:type="spellEnd"/>
      <w:r w:rsidRPr="00E370D0">
        <w:rPr>
          <w:rFonts w:ascii="Times New Roman" w:hAnsi="Times New Roman"/>
          <w:color w:val="000000"/>
          <w:sz w:val="26"/>
          <w:szCs w:val="26"/>
        </w:rPr>
        <w:t xml:space="preserve"> Gate, </w:t>
      </w:r>
      <w:proofErr w:type="spellStart"/>
      <w:r w:rsidRPr="00E370D0">
        <w:rPr>
          <w:rFonts w:ascii="Times New Roman" w:hAnsi="Times New Roman"/>
          <w:color w:val="000000"/>
          <w:sz w:val="26"/>
          <w:szCs w:val="26"/>
        </w:rPr>
        <w:t>Geunjeongjeon</w:t>
      </w:r>
      <w:proofErr w:type="spellEnd"/>
      <w:r w:rsidRPr="00E370D0">
        <w:rPr>
          <w:rFonts w:ascii="Times New Roman" w:hAnsi="Times New Roman"/>
          <w:color w:val="000000"/>
          <w:sz w:val="26"/>
          <w:szCs w:val="26"/>
        </w:rPr>
        <w:t xml:space="preserve"> Hall, </w:t>
      </w:r>
      <w:proofErr w:type="spellStart"/>
      <w:r w:rsidRPr="00E370D0">
        <w:rPr>
          <w:rFonts w:ascii="Times New Roman" w:hAnsi="Times New Roman"/>
          <w:color w:val="000000"/>
          <w:sz w:val="26"/>
          <w:szCs w:val="26"/>
        </w:rPr>
        <w:t>Gyeonghoeru</w:t>
      </w:r>
      <w:proofErr w:type="spellEnd"/>
      <w:r w:rsidRPr="00E370D0">
        <w:rPr>
          <w:rFonts w:ascii="Times New Roman" w:hAnsi="Times New Roman"/>
          <w:color w:val="000000"/>
          <w:sz w:val="26"/>
          <w:szCs w:val="26"/>
        </w:rPr>
        <w:t xml:space="preserve"> Pavilion, </w:t>
      </w:r>
      <w:proofErr w:type="spellStart"/>
      <w:r w:rsidRPr="00E370D0">
        <w:rPr>
          <w:rFonts w:ascii="Times New Roman" w:hAnsi="Times New Roman"/>
          <w:color w:val="000000"/>
          <w:sz w:val="26"/>
          <w:szCs w:val="26"/>
        </w:rPr>
        <w:t>Sajeongjeon</w:t>
      </w:r>
      <w:proofErr w:type="spellEnd"/>
      <w:r w:rsidRPr="00E370D0">
        <w:rPr>
          <w:rFonts w:ascii="Times New Roman" w:hAnsi="Times New Roman"/>
          <w:color w:val="000000"/>
          <w:sz w:val="26"/>
          <w:szCs w:val="26"/>
        </w:rPr>
        <w:t xml:space="preserve"> Hall, </w:t>
      </w:r>
      <w:proofErr w:type="spellStart"/>
      <w:r w:rsidRPr="00E370D0">
        <w:rPr>
          <w:rFonts w:ascii="Times New Roman" w:hAnsi="Times New Roman"/>
          <w:color w:val="000000"/>
          <w:sz w:val="26"/>
          <w:szCs w:val="26"/>
        </w:rPr>
        <w:t>Gangnyeongjeon</w:t>
      </w:r>
      <w:proofErr w:type="spellEnd"/>
      <w:r w:rsidRPr="00E370D0">
        <w:rPr>
          <w:rFonts w:ascii="Times New Roman" w:hAnsi="Times New Roman"/>
          <w:color w:val="000000"/>
          <w:sz w:val="26"/>
          <w:szCs w:val="26"/>
        </w:rPr>
        <w:t xml:space="preserve"> Hall, </w:t>
      </w:r>
      <w:proofErr w:type="spellStart"/>
      <w:r w:rsidRPr="00E370D0">
        <w:rPr>
          <w:rFonts w:ascii="Times New Roman" w:hAnsi="Times New Roman"/>
          <w:color w:val="000000"/>
          <w:sz w:val="26"/>
          <w:szCs w:val="26"/>
        </w:rPr>
        <w:t>Gyotaejeon</w:t>
      </w:r>
      <w:proofErr w:type="spellEnd"/>
      <w:r w:rsidRPr="00E370D0">
        <w:rPr>
          <w:rFonts w:ascii="Times New Roman" w:hAnsi="Times New Roman"/>
          <w:color w:val="000000"/>
          <w:sz w:val="26"/>
          <w:szCs w:val="26"/>
        </w:rPr>
        <w:t xml:space="preserve"> Hall, and </w:t>
      </w:r>
      <w:proofErr w:type="spellStart"/>
      <w:r w:rsidRPr="00E370D0">
        <w:rPr>
          <w:rFonts w:ascii="Times New Roman" w:hAnsi="Times New Roman"/>
          <w:color w:val="000000"/>
          <w:sz w:val="26"/>
          <w:szCs w:val="26"/>
        </w:rPr>
        <w:t>Amisan</w:t>
      </w:r>
      <w:proofErr w:type="spellEnd"/>
      <w:r w:rsidRPr="00E370D0">
        <w:rPr>
          <w:rFonts w:ascii="Times New Roman" w:hAnsi="Times New Roman"/>
          <w:color w:val="000000"/>
          <w:sz w:val="26"/>
          <w:szCs w:val="26"/>
        </w:rPr>
        <w:t xml:space="preserve"> Garden</w:t>
      </w:r>
    </w:p>
    <w:p w14:paraId="077A9692" w14:textId="77777777" w:rsidR="00B111E9" w:rsidRPr="008A6398" w:rsidRDefault="00B111E9" w:rsidP="00B111E9">
      <w:pPr>
        <w:spacing w:after="0" w:line="384" w:lineRule="auto"/>
        <w:textAlignment w:val="baseline"/>
        <w:rPr>
          <w:rFonts w:ascii="Times New Roman" w:hAnsi="Times New Roman" w:cs="한컴바탕"/>
          <w:color w:val="000000"/>
          <w:kern w:val="0"/>
          <w:szCs w:val="20"/>
        </w:rPr>
      </w:pPr>
    </w:p>
    <w:p w14:paraId="04EF0B40" w14:textId="77777777" w:rsidR="00B111E9" w:rsidRPr="00E370D0" w:rsidRDefault="00B111E9" w:rsidP="00B111E9">
      <w:pPr>
        <w:spacing w:after="0" w:line="384" w:lineRule="auto"/>
        <w:textAlignment w:val="baseline"/>
        <w:rPr>
          <w:rFonts w:ascii="Times New Roman" w:hAnsi="Times New Roman" w:cs="한컴바탕"/>
          <w:color w:val="000000"/>
          <w:kern w:val="0"/>
          <w:sz w:val="26"/>
          <w:szCs w:val="26"/>
        </w:rPr>
      </w:pPr>
      <w:r w:rsidRPr="00E370D0">
        <w:rPr>
          <w:rFonts w:ascii="Times New Roman" w:hAnsi="Times New Roman"/>
          <w:color w:val="000000"/>
          <w:sz w:val="26"/>
          <w:szCs w:val="26"/>
        </w:rPr>
        <w:t xml:space="preserve">This year’s Gyeongbokgung Palace Nighttime Viewing for the second half of 2026 will feature special performances of royal court music and dance, offering visitors a chance to savor the atmosphere of an autumn evening. Musicians from the National Gugak Center will give a total of 15 performances at </w:t>
      </w:r>
      <w:proofErr w:type="spellStart"/>
      <w:r w:rsidRPr="00E370D0">
        <w:rPr>
          <w:rFonts w:ascii="Times New Roman" w:hAnsi="Times New Roman"/>
          <w:color w:val="000000"/>
          <w:sz w:val="26"/>
          <w:szCs w:val="26"/>
        </w:rPr>
        <w:t>Sujeongjeon</w:t>
      </w:r>
      <w:proofErr w:type="spellEnd"/>
      <w:r w:rsidRPr="00E370D0">
        <w:rPr>
          <w:rFonts w:ascii="Times New Roman" w:hAnsi="Times New Roman"/>
          <w:color w:val="000000"/>
          <w:sz w:val="26"/>
          <w:szCs w:val="26"/>
        </w:rPr>
        <w:t xml:space="preserve"> Hall from September 2–5, September 9–12, September 16–19, and September 30–October 2.</w:t>
      </w:r>
    </w:p>
    <w:p w14:paraId="618F502B" w14:textId="77777777" w:rsidR="00B111E9" w:rsidRPr="00E370D0" w:rsidRDefault="00B111E9" w:rsidP="00B111E9">
      <w:pPr>
        <w:spacing w:after="0" w:line="384" w:lineRule="auto"/>
        <w:textAlignment w:val="baseline"/>
        <w:rPr>
          <w:rFonts w:ascii="Times New Roman" w:hAnsi="Times New Roman" w:cs="한컴바탕"/>
          <w:color w:val="000000"/>
          <w:kern w:val="0"/>
          <w:sz w:val="26"/>
          <w:szCs w:val="26"/>
        </w:rPr>
      </w:pPr>
    </w:p>
    <w:p w14:paraId="52036B1F" w14:textId="4CEA49C1" w:rsidR="00B111E9" w:rsidRPr="00E370D0" w:rsidRDefault="00B111E9" w:rsidP="00B111E9">
      <w:pPr>
        <w:spacing w:after="0" w:line="384" w:lineRule="auto"/>
        <w:textAlignment w:val="baseline"/>
        <w:rPr>
          <w:rFonts w:ascii="Times New Roman" w:hAnsi="Times New Roman" w:cs="한컴바탕"/>
          <w:color w:val="000000"/>
          <w:kern w:val="0"/>
          <w:sz w:val="26"/>
          <w:szCs w:val="26"/>
        </w:rPr>
      </w:pPr>
      <w:r w:rsidRPr="00E370D0">
        <w:rPr>
          <w:rFonts w:ascii="Times New Roman" w:hAnsi="Times New Roman"/>
          <w:color w:val="000000"/>
          <w:sz w:val="26"/>
          <w:szCs w:val="26"/>
        </w:rPr>
        <w:t>Nighttime viewing tickets will be available on a first-come, first-served basis through NOL Ticket (</w:t>
      </w:r>
      <w:hyperlink r:id="rId8" w:history="1">
        <w:r w:rsidRPr="00E370D0">
          <w:rPr>
            <w:rStyle w:val="a5"/>
            <w:rFonts w:ascii="Times New Roman" w:hAnsi="Times New Roman"/>
            <w:sz w:val="26"/>
            <w:szCs w:val="26"/>
          </w:rPr>
          <w:t>https://nol.interpark.com</w:t>
        </w:r>
      </w:hyperlink>
      <w:r w:rsidRPr="00E370D0">
        <w:rPr>
          <w:rFonts w:ascii="Times New Roman" w:hAnsi="Times New Roman"/>
          <w:color w:val="000000"/>
          <w:sz w:val="26"/>
          <w:szCs w:val="26"/>
        </w:rPr>
        <w:t>) from 10 AM on August 26 to 11:59 PM on October 1. A total of 3,000 tickets will be offered per day, with a limit of four per person. Foreign visitors may purchase same-day tickets at the Gwanghwamun Ticket Office by presenting a passport or other valid ID. Same-day ticket sales are limited to 300 tickets per day and two tickets per person.</w:t>
      </w:r>
    </w:p>
    <w:p w14:paraId="68315482" w14:textId="77777777" w:rsidR="00B111E9" w:rsidRPr="00E370D0" w:rsidRDefault="00B111E9" w:rsidP="00B111E9">
      <w:pPr>
        <w:spacing w:after="0" w:line="384" w:lineRule="auto"/>
        <w:textAlignment w:val="baseline"/>
        <w:rPr>
          <w:rFonts w:ascii="Times New Roman" w:hAnsi="Times New Roman" w:cs="한컴바탕"/>
          <w:color w:val="000000"/>
          <w:kern w:val="0"/>
          <w:sz w:val="26"/>
          <w:szCs w:val="26"/>
        </w:rPr>
      </w:pPr>
    </w:p>
    <w:p w14:paraId="4783EDAC" w14:textId="2FE7812F" w:rsidR="00B111E9" w:rsidRPr="00E370D0" w:rsidRDefault="00B111E9" w:rsidP="00B111E9">
      <w:pPr>
        <w:spacing w:after="0" w:line="384" w:lineRule="auto"/>
        <w:textAlignment w:val="baseline"/>
        <w:rPr>
          <w:rFonts w:ascii="Times New Roman" w:hAnsi="Times New Roman" w:cs="한컴바탕"/>
          <w:color w:val="000000"/>
          <w:kern w:val="0"/>
          <w:sz w:val="26"/>
          <w:szCs w:val="26"/>
        </w:rPr>
      </w:pPr>
      <w:r w:rsidRPr="00E370D0">
        <w:rPr>
          <w:rFonts w:ascii="Times New Roman" w:hAnsi="Times New Roman"/>
          <w:color w:val="000000"/>
          <w:sz w:val="26"/>
          <w:szCs w:val="26"/>
        </w:rPr>
        <w:t xml:space="preserve">Visitors eligible for free admission may enter without a reservation after presenting an ID or other valid documentation at the entrance to </w:t>
      </w:r>
      <w:proofErr w:type="spellStart"/>
      <w:r w:rsidRPr="00E370D0">
        <w:rPr>
          <w:rFonts w:ascii="Times New Roman" w:hAnsi="Times New Roman"/>
          <w:color w:val="000000"/>
          <w:sz w:val="26"/>
          <w:szCs w:val="26"/>
        </w:rPr>
        <w:t>Heungnyemun</w:t>
      </w:r>
      <w:proofErr w:type="spellEnd"/>
      <w:r w:rsidRPr="00E370D0">
        <w:rPr>
          <w:rFonts w:ascii="Times New Roman" w:hAnsi="Times New Roman"/>
          <w:color w:val="000000"/>
          <w:sz w:val="26"/>
          <w:szCs w:val="26"/>
        </w:rPr>
        <w:t xml:space="preserve"> Gate. For more details, please visit the Gyeongbokgung Palace website (</w:t>
      </w:r>
      <w:hyperlink r:id="rId9" w:history="1">
        <w:r w:rsidRPr="00E370D0">
          <w:rPr>
            <w:rStyle w:val="a5"/>
            <w:rFonts w:ascii="Times New Roman" w:hAnsi="Times New Roman"/>
            <w:sz w:val="26"/>
            <w:szCs w:val="26"/>
          </w:rPr>
          <w:t>https://royal.khs.go.kr/gbg</w:t>
        </w:r>
      </w:hyperlink>
      <w:r w:rsidRPr="00E370D0">
        <w:rPr>
          <w:rFonts w:ascii="Times New Roman" w:hAnsi="Times New Roman"/>
          <w:color w:val="000000"/>
          <w:sz w:val="26"/>
          <w:szCs w:val="26"/>
        </w:rPr>
        <w:t>) or call +82-2-3700-3900–1.</w:t>
      </w:r>
    </w:p>
    <w:p w14:paraId="2B41AF49" w14:textId="77777777" w:rsidR="00B111E9" w:rsidRPr="00E370D0" w:rsidRDefault="00B111E9" w:rsidP="00B111E9">
      <w:pPr>
        <w:spacing w:after="0" w:line="384" w:lineRule="auto"/>
        <w:ind w:leftChars="142" w:left="567" w:hangingChars="109" w:hanging="283"/>
        <w:textAlignment w:val="baseline"/>
        <w:rPr>
          <w:rFonts w:ascii="Times New Roman" w:hAnsi="Times New Roman" w:cs="한컴바탕"/>
          <w:color w:val="000000"/>
          <w:kern w:val="0"/>
          <w:sz w:val="26"/>
          <w:szCs w:val="26"/>
        </w:rPr>
      </w:pPr>
      <w:r w:rsidRPr="00E370D0">
        <w:rPr>
          <w:rFonts w:ascii="Times New Roman" w:hAnsi="Times New Roman"/>
          <w:color w:val="000000"/>
          <w:sz w:val="26"/>
          <w:szCs w:val="26"/>
        </w:rPr>
        <w:t>*Visitors Eligible for Free Admission: Infants and children aged 6 and under (accompanying parents or guardians must have reservations), seniors aged 65 and older, visitors wearing hanbok, persons of national merit (including those eligible for veterans’ compensation) and their spouses, persons with severe disabilities and one accompanying person, persons with mild disabilities, and holders of certificates for bereaved families of persons of national merit.</w:t>
      </w:r>
    </w:p>
    <w:p w14:paraId="11EE4828" w14:textId="77777777" w:rsidR="00B111E9" w:rsidRPr="00E370D0" w:rsidRDefault="00B111E9" w:rsidP="00B111E9">
      <w:pPr>
        <w:spacing w:after="0" w:line="384" w:lineRule="auto"/>
        <w:ind w:leftChars="142" w:left="567" w:hangingChars="109" w:hanging="283"/>
        <w:textAlignment w:val="baseline"/>
        <w:rPr>
          <w:rFonts w:ascii="Times New Roman" w:hAnsi="Times New Roman" w:cs="한컴바탕"/>
          <w:color w:val="000000"/>
          <w:kern w:val="0"/>
          <w:sz w:val="26"/>
          <w:szCs w:val="26"/>
        </w:rPr>
      </w:pPr>
      <w:r w:rsidRPr="00E370D0">
        <w:rPr>
          <w:rFonts w:ascii="Times New Roman" w:hAnsi="Times New Roman"/>
          <w:color w:val="000000"/>
          <w:sz w:val="26"/>
          <w:szCs w:val="26"/>
        </w:rPr>
        <w:t>*Free Admission for Foreign Visitors: Infants and children aged 6 and under (accompanying parents or guardians must have reservations), seniors aged 65 and older, and visitors wearing hanbok.</w:t>
      </w:r>
    </w:p>
    <w:p w14:paraId="7D52E8B1" w14:textId="77777777" w:rsidR="00B111E9" w:rsidRPr="00E370D0" w:rsidRDefault="00B111E9" w:rsidP="00B111E9">
      <w:pPr>
        <w:spacing w:after="0" w:line="384" w:lineRule="auto"/>
        <w:textAlignment w:val="baseline"/>
        <w:rPr>
          <w:rFonts w:ascii="Times New Roman" w:hAnsi="Times New Roman" w:cs="한컴바탕"/>
          <w:color w:val="000000"/>
          <w:kern w:val="0"/>
          <w:sz w:val="26"/>
          <w:szCs w:val="26"/>
        </w:rPr>
      </w:pPr>
    </w:p>
    <w:p w14:paraId="70B5B70C" w14:textId="77777777" w:rsidR="00B111E9" w:rsidRPr="00E370D0" w:rsidRDefault="00B111E9" w:rsidP="00B111E9">
      <w:pPr>
        <w:spacing w:after="0" w:line="384" w:lineRule="auto"/>
        <w:textAlignment w:val="baseline"/>
        <w:rPr>
          <w:rFonts w:ascii="Times New Roman" w:hAnsi="Times New Roman" w:cs="한컴바탕"/>
          <w:color w:val="000000"/>
          <w:kern w:val="0"/>
          <w:sz w:val="26"/>
          <w:szCs w:val="26"/>
        </w:rPr>
      </w:pPr>
      <w:r w:rsidRPr="00E370D0">
        <w:rPr>
          <w:rFonts w:ascii="Times New Roman" w:hAnsi="Times New Roman"/>
          <w:color w:val="000000"/>
          <w:sz w:val="26"/>
          <w:szCs w:val="26"/>
        </w:rPr>
        <w:t>The Gyeongbokgung Palace Management Office of the Royal Palaces and Tombs Center will continue its efforts to give the public opportunities to engage closely with the history and culture of Gyeongbokgung Palace and rediscover its value and beauty anew through a wide range of cultural heritage programs.</w:t>
      </w:r>
    </w:p>
    <w:p w14:paraId="51363532" w14:textId="77777777" w:rsidR="00B111E9" w:rsidRPr="00E370D0" w:rsidRDefault="00B111E9" w:rsidP="00B111E9">
      <w:pPr>
        <w:spacing w:after="0" w:line="384" w:lineRule="auto"/>
        <w:textAlignment w:val="baseline"/>
        <w:rPr>
          <w:rFonts w:ascii="Times New Roman" w:hAnsi="Times New Roman" w:cs="한컴바탕"/>
          <w:color w:val="000000"/>
          <w:kern w:val="0"/>
          <w:sz w:val="26"/>
          <w:szCs w:val="26"/>
        </w:rPr>
      </w:pPr>
    </w:p>
    <w:p w14:paraId="039F53C7" w14:textId="77777777" w:rsidR="00B111E9" w:rsidRPr="00E370D0" w:rsidRDefault="00B111E9" w:rsidP="00B111E9">
      <w:pPr>
        <w:pStyle w:val="a3"/>
        <w:spacing w:line="276" w:lineRule="auto"/>
        <w:rPr>
          <w:rFonts w:ascii="Times New Roman" w:eastAsia="휴먼명조" w:hAnsi="Times New Roman" w:cs="Times New Roman"/>
          <w:color w:val="auto"/>
          <w:sz w:val="26"/>
          <w:szCs w:val="26"/>
        </w:rPr>
      </w:pPr>
      <w:r w:rsidRPr="00E370D0">
        <w:rPr>
          <w:rFonts w:ascii="Times New Roman" w:hAnsi="Times New Roman"/>
          <w:color w:val="auto"/>
          <w:sz w:val="26"/>
          <w:szCs w:val="26"/>
        </w:rPr>
        <w:t>Attachments</w:t>
      </w:r>
    </w:p>
    <w:p w14:paraId="125D9E16" w14:textId="77777777" w:rsidR="00B111E9" w:rsidRPr="00E370D0" w:rsidRDefault="00B111E9" w:rsidP="00B111E9">
      <w:pPr>
        <w:pStyle w:val="a3"/>
        <w:spacing w:line="276" w:lineRule="auto"/>
        <w:rPr>
          <w:rFonts w:ascii="Times New Roman" w:eastAsia="휴먼명조" w:hAnsi="Times New Roman" w:cs="Times New Roman"/>
          <w:color w:val="auto"/>
          <w:sz w:val="26"/>
          <w:szCs w:val="26"/>
        </w:rPr>
      </w:pPr>
      <w:r w:rsidRPr="00E370D0">
        <w:rPr>
          <w:rFonts w:ascii="Times New Roman" w:hAnsi="Times New Roman"/>
          <w:color w:val="auto"/>
          <w:sz w:val="26"/>
          <w:szCs w:val="26"/>
        </w:rPr>
        <w:t>1. Promotional Material</w:t>
      </w:r>
    </w:p>
    <w:p w14:paraId="43D82EFE" w14:textId="4C640426" w:rsidR="007A29B4" w:rsidRPr="00B111E9" w:rsidRDefault="00B111E9" w:rsidP="00B111E9">
      <w:pPr>
        <w:pStyle w:val="a3"/>
        <w:spacing w:line="276" w:lineRule="auto"/>
        <w:rPr>
          <w:rFonts w:ascii="Times New Roman" w:eastAsia="휴먼명조" w:hAnsi="Times New Roman" w:cs="Times New Roman"/>
          <w:color w:val="auto"/>
          <w:sz w:val="26"/>
          <w:szCs w:val="26"/>
        </w:rPr>
      </w:pPr>
      <w:r w:rsidRPr="00E370D0">
        <w:rPr>
          <w:rFonts w:ascii="Times New Roman" w:hAnsi="Times New Roman"/>
          <w:color w:val="auto"/>
          <w:sz w:val="26"/>
          <w:szCs w:val="26"/>
        </w:rPr>
        <w:t>2. Photos</w:t>
      </w:r>
    </w:p>
    <w:sectPr w:rsidR="007A29B4" w:rsidRPr="00B111E9" w:rsidSect="006D3181">
      <w:pgSz w:w="11906" w:h="16838"/>
      <w:pgMar w:top="1020" w:right="1134" w:bottom="1587" w:left="1134" w:header="1020" w:footer="567"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AFD11F" w14:textId="77777777" w:rsidR="0013008E" w:rsidRDefault="0013008E" w:rsidP="0033567C">
      <w:pPr>
        <w:spacing w:after="0" w:line="240" w:lineRule="auto"/>
      </w:pPr>
      <w:r>
        <w:separator/>
      </w:r>
    </w:p>
  </w:endnote>
  <w:endnote w:type="continuationSeparator" w:id="0">
    <w:p w14:paraId="6A8F113B" w14:textId="77777777" w:rsidR="0013008E" w:rsidRDefault="0013008E" w:rsidP="003356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ÇÑÄÄ¹ÙÅÁ">
    <w:altName w:val="바탕"/>
    <w:panose1 w:val="00000000000000000000"/>
    <w:charset w:val="00"/>
    <w:family w:val="auto"/>
    <w:notTrueType/>
    <w:pitch w:val="default"/>
    <w:sig w:usb0="00000003" w:usb1="00000000" w:usb2="00000000" w:usb3="00000000" w:csb0="00000001" w:csb1="00000000"/>
  </w:font>
  <w:font w:name="함초롬바탕">
    <w:panose1 w:val="020B0804000101010101"/>
    <w:charset w:val="81"/>
    <w:family w:val="modern"/>
    <w:pitch w:val="variable"/>
    <w:sig w:usb0="F7002EFF" w:usb1="19DFFFFF" w:usb2="001BFDD7" w:usb3="00000000" w:csb0="001F01FF" w:csb1="00000000"/>
  </w:font>
  <w:font w:name="굴림">
    <w:altName w:val="Gulim"/>
    <w:panose1 w:val="020B0600000101010101"/>
    <w:charset w:val="81"/>
    <w:family w:val="modern"/>
    <w:pitch w:val="variable"/>
    <w:sig w:usb0="B00002AF" w:usb1="69D77CFB" w:usb2="00000030" w:usb3="00000000" w:csb0="0008009F" w:csb1="00000000"/>
  </w:font>
  <w:font w:name="돋움">
    <w:altName w:val="Dotum"/>
    <w:panose1 w:val="020B0600000101010101"/>
    <w:charset w:val="81"/>
    <w:family w:val="modern"/>
    <w:pitch w:val="variable"/>
    <w:sig w:usb0="B00002AF" w:usb1="69D77CFB" w:usb2="00000030" w:usb3="00000000" w:csb0="0008009F" w:csb1="00000000"/>
  </w:font>
  <w:font w:name="HY견고딕">
    <w:panose1 w:val="02030600000101010101"/>
    <w:charset w:val="81"/>
    <w:family w:val="roman"/>
    <w:pitch w:val="variable"/>
    <w:sig w:usb0="900002A7" w:usb1="29D77CF9" w:usb2="00000010" w:usb3="00000000" w:csb0="00080000" w:csb1="00000000"/>
  </w:font>
  <w:font w:name="휴먼명조">
    <w:altName w:val="바탕"/>
    <w:panose1 w:val="02010504000101010101"/>
    <w:charset w:val="81"/>
    <w:family w:val="auto"/>
    <w:pitch w:val="variable"/>
    <w:sig w:usb0="800002A7" w:usb1="19D77CFB" w:usb2="00000010" w:usb3="00000000" w:csb0="00080000" w:csb1="00000000"/>
  </w:font>
  <w:font w:name="한컴바탕">
    <w:altName w:val="바탕"/>
    <w:panose1 w:val="02030600000101010101"/>
    <w:charset w:val="81"/>
    <w:family w:val="roman"/>
    <w:notTrueType/>
    <w:pitch w:val="variable"/>
    <w:sig w:usb0="00000001" w:usb1="09060000" w:usb2="00000010" w:usb3="00000000" w:csb0="00080000"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F96ED3" w14:textId="77777777" w:rsidR="0013008E" w:rsidRDefault="0013008E" w:rsidP="0033567C">
      <w:pPr>
        <w:spacing w:after="0" w:line="240" w:lineRule="auto"/>
      </w:pPr>
      <w:r>
        <w:separator/>
      </w:r>
    </w:p>
  </w:footnote>
  <w:footnote w:type="continuationSeparator" w:id="0">
    <w:p w14:paraId="1E1CC360" w14:textId="77777777" w:rsidR="0013008E" w:rsidRDefault="0013008E" w:rsidP="0033567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7E5"/>
    <w:rsid w:val="00055FDA"/>
    <w:rsid w:val="001011FB"/>
    <w:rsid w:val="0013008E"/>
    <w:rsid w:val="00140873"/>
    <w:rsid w:val="001D61B6"/>
    <w:rsid w:val="0033567C"/>
    <w:rsid w:val="00354D17"/>
    <w:rsid w:val="00393800"/>
    <w:rsid w:val="003B7BAD"/>
    <w:rsid w:val="004C07E5"/>
    <w:rsid w:val="005507FA"/>
    <w:rsid w:val="007A29B4"/>
    <w:rsid w:val="008A6398"/>
    <w:rsid w:val="00961092"/>
    <w:rsid w:val="00A77F8E"/>
    <w:rsid w:val="00B111E9"/>
    <w:rsid w:val="00B550CD"/>
    <w:rsid w:val="00C7147D"/>
    <w:rsid w:val="00E02F8B"/>
    <w:rsid w:val="00E370D0"/>
    <w:rsid w:val="00F67B8D"/>
    <w:rsid w:val="00F767E5"/>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FAD7ED"/>
  <w15:docId w15:val="{9E7E2B1F-5F7B-41CA-A8AF-0D95E0289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C07E5"/>
    <w:pPr>
      <w:widowControl w:val="0"/>
      <w:wordWrap w:val="0"/>
      <w:autoSpaceDE w:val="0"/>
      <w:autoSpaceDN w:val="0"/>
      <w:spacing w:after="200" w:line="276" w:lineRule="auto"/>
      <w:jc w:val="both"/>
    </w:pPr>
    <w:rPr>
      <w:rFonts w:ascii="맑은 고딕" w:eastAsia="맑은 고딕" w:hAnsi="맑은 고딕"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rsid w:val="004C07E5"/>
    <w:pPr>
      <w:widowControl w:val="0"/>
      <w:wordWrap w:val="0"/>
      <w:autoSpaceDE w:val="0"/>
      <w:autoSpaceDN w:val="0"/>
      <w:adjustRightInd w:val="0"/>
      <w:spacing w:line="384" w:lineRule="auto"/>
      <w:jc w:val="both"/>
      <w:textAlignment w:val="baseline"/>
    </w:pPr>
    <w:rPr>
      <w:rFonts w:ascii="ÇÑÄÄ¹ÙÅÁ" w:eastAsia="맑은 고딕" w:hAnsi="ÇÑÄÄ¹ÙÅÁ" w:cs="ÇÑÄÄ¹ÙÅÁ"/>
      <w:color w:val="000000"/>
      <w:kern w:val="0"/>
      <w:szCs w:val="20"/>
    </w:rPr>
  </w:style>
  <w:style w:type="paragraph" w:customStyle="1" w:styleId="a4">
    <w:name w:val="쪽 번호"/>
    <w:uiPriority w:val="9"/>
    <w:rsid w:val="004C07E5"/>
    <w:pPr>
      <w:widowControl w:val="0"/>
      <w:wordWrap w:val="0"/>
      <w:autoSpaceDE w:val="0"/>
      <w:autoSpaceDN w:val="0"/>
      <w:adjustRightInd w:val="0"/>
      <w:spacing w:line="384" w:lineRule="auto"/>
      <w:jc w:val="both"/>
      <w:textAlignment w:val="baseline"/>
    </w:pPr>
    <w:rPr>
      <w:rFonts w:ascii="ÇÑÄÄ¹ÙÅÁ" w:eastAsia="맑은 고딕" w:hAnsi="ÇÑÄÄ¹ÙÅÁ" w:cs="ÇÑÄÄ¹ÙÅÁ"/>
      <w:color w:val="000000"/>
      <w:kern w:val="0"/>
      <w:szCs w:val="20"/>
    </w:rPr>
  </w:style>
  <w:style w:type="character" w:styleId="a5">
    <w:name w:val="Hyperlink"/>
    <w:basedOn w:val="a0"/>
    <w:uiPriority w:val="99"/>
    <w:rsid w:val="004C07E5"/>
    <w:rPr>
      <w:rFonts w:cs="Times New Roman"/>
      <w:color w:val="0000FF"/>
      <w:u w:val="single"/>
    </w:rPr>
  </w:style>
  <w:style w:type="paragraph" w:styleId="a6">
    <w:name w:val="Balloon Text"/>
    <w:basedOn w:val="a"/>
    <w:link w:val="Char"/>
    <w:uiPriority w:val="99"/>
    <w:semiHidden/>
    <w:unhideWhenUsed/>
    <w:rsid w:val="004C07E5"/>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6"/>
    <w:uiPriority w:val="99"/>
    <w:semiHidden/>
    <w:rsid w:val="004C07E5"/>
    <w:rPr>
      <w:rFonts w:asciiTheme="majorHAnsi" w:eastAsiaTheme="majorEastAsia" w:hAnsiTheme="majorHAnsi" w:cstheme="majorBidi"/>
      <w:sz w:val="18"/>
      <w:szCs w:val="18"/>
    </w:rPr>
  </w:style>
  <w:style w:type="paragraph" w:styleId="a7">
    <w:name w:val="header"/>
    <w:basedOn w:val="a"/>
    <w:link w:val="Char0"/>
    <w:uiPriority w:val="99"/>
    <w:unhideWhenUsed/>
    <w:rsid w:val="0033567C"/>
    <w:pPr>
      <w:tabs>
        <w:tab w:val="center" w:pos="4513"/>
        <w:tab w:val="right" w:pos="9026"/>
      </w:tabs>
      <w:snapToGrid w:val="0"/>
    </w:pPr>
  </w:style>
  <w:style w:type="character" w:customStyle="1" w:styleId="Char0">
    <w:name w:val="머리글 Char"/>
    <w:basedOn w:val="a0"/>
    <w:link w:val="a7"/>
    <w:uiPriority w:val="99"/>
    <w:rsid w:val="0033567C"/>
    <w:rPr>
      <w:rFonts w:ascii="맑은 고딕" w:eastAsia="맑은 고딕" w:hAnsi="맑은 고딕" w:cs="Times New Roman"/>
    </w:rPr>
  </w:style>
  <w:style w:type="paragraph" w:styleId="a8">
    <w:name w:val="footer"/>
    <w:basedOn w:val="a"/>
    <w:link w:val="Char1"/>
    <w:uiPriority w:val="99"/>
    <w:unhideWhenUsed/>
    <w:rsid w:val="0033567C"/>
    <w:pPr>
      <w:tabs>
        <w:tab w:val="center" w:pos="4513"/>
        <w:tab w:val="right" w:pos="9026"/>
      </w:tabs>
      <w:snapToGrid w:val="0"/>
    </w:pPr>
  </w:style>
  <w:style w:type="character" w:customStyle="1" w:styleId="Char1">
    <w:name w:val="바닥글 Char"/>
    <w:basedOn w:val="a0"/>
    <w:link w:val="a8"/>
    <w:uiPriority w:val="99"/>
    <w:rsid w:val="0033567C"/>
    <w:rPr>
      <w:rFonts w:ascii="맑은 고딕" w:eastAsia="맑은 고딕" w:hAnsi="맑은 고딕" w:cs="Times New Roman"/>
    </w:rPr>
  </w:style>
  <w:style w:type="character" w:styleId="a9">
    <w:name w:val="Strong"/>
    <w:basedOn w:val="a0"/>
    <w:uiPriority w:val="22"/>
    <w:qFormat/>
    <w:rsid w:val="007A29B4"/>
    <w:rPr>
      <w:b/>
      <w:bCs/>
    </w:rPr>
  </w:style>
  <w:style w:type="character" w:styleId="aa">
    <w:name w:val="Unresolved Mention"/>
    <w:basedOn w:val="a0"/>
    <w:uiPriority w:val="99"/>
    <w:semiHidden/>
    <w:unhideWhenUsed/>
    <w:rsid w:val="00B550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nol.interpark.com" TargetMode="Externa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royal.khs.go.kr/gbg"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492</Words>
  <Characters>2808</Characters>
  <Application>Microsoft Office Word</Application>
  <DocSecurity>0</DocSecurity>
  <Lines>23</Lines>
  <Paragraphs>6</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user</cp:lastModifiedBy>
  <cp:revision>2</cp:revision>
  <dcterms:created xsi:type="dcterms:W3CDTF">2026-08-14T07:21:00Z</dcterms:created>
  <dcterms:modified xsi:type="dcterms:W3CDTF">2026-08-14T07:21:00Z</dcterms:modified>
</cp:coreProperties>
</file>